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Bump Note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Dear Parent / Carer,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Name…………………………………………………………………………..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Your child has sustained a head injury today at ……….am/pm and has been monitored since the accident.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etails……………………………………………………………….……………………………………………………….……………….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right="-52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700087</wp:posOffset>
            </wp:positionH>
            <wp:positionV relativeFrom="page">
              <wp:posOffset>3754394</wp:posOffset>
            </wp:positionV>
            <wp:extent cx="2981410" cy="1852963"/>
            <wp:effectExtent b="0" l="0" r="0" t="0"/>
            <wp:wrapTopAndBottom distB="0" dist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81410" cy="1852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     Front                                   Back                                  Right                                     Left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3095625</wp:posOffset>
            </wp:positionH>
            <wp:positionV relativeFrom="paragraph">
              <wp:posOffset>83437</wp:posOffset>
            </wp:positionV>
            <wp:extent cx="2981325" cy="1671672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6716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spacing w:line="240" w:lineRule="auto"/>
        <w:ind w:right="-5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5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If any of these symptoms are present, you should call the emergency services(999 / 112) or NHS Direct on 111.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Headache that gets worse or is still present over six hours after the injury;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Difficulty in staying awake, or still being sleepy several hours after the injury.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Nausea and vomiting;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Unconsciousness or coma; 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Unequal pupil size (</w:t>
      </w:r>
      <w:r w:rsidDel="00000000" w:rsidR="00000000" w:rsidRPr="00000000">
        <w:rPr>
          <w:color w:val="202124"/>
          <w:highlight w:val="white"/>
          <w:rtl w:val="0"/>
        </w:rPr>
        <w:t xml:space="preserve">anisocoria)</w:t>
      </w:r>
      <w:r w:rsidDel="00000000" w:rsidR="00000000" w:rsidRPr="00000000">
        <w:rPr>
          <w:rtl w:val="0"/>
        </w:rPr>
        <w:t xml:space="preserve">; 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Confusion or dizziness; 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Fluid or blood coming from the ears or nose; 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Bleeding from the scalp that cannot be quickly stopped; 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Inability to use part of the body, such as weakness in an arm or leg;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Difficulty seeing or double vision; 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Slurred speech;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Seizure.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Signed …………………………………</w:t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